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FD" w:rsidRPr="002F36A9" w:rsidRDefault="003D3709" w:rsidP="001444FD">
      <w:pPr>
        <w:pStyle w:val="Title"/>
        <w:spacing w:line="276" w:lineRule="auto"/>
        <w:ind w:left="2160" w:right="360"/>
        <w:contextualSpacing/>
        <w:jc w:val="left"/>
        <w:rPr>
          <w:i w:val="0"/>
          <w:sz w:val="20"/>
          <w:szCs w:val="24"/>
        </w:rPr>
      </w:pPr>
      <w:r w:rsidRPr="002F36A9">
        <w:rPr>
          <w:i w:val="0"/>
          <w:sz w:val="20"/>
          <w:szCs w:val="24"/>
        </w:rPr>
        <w:t>MATH 108 Sec 04</w:t>
      </w:r>
      <w:r w:rsidR="004F6843" w:rsidRPr="002F36A9">
        <w:rPr>
          <w:i w:val="0"/>
          <w:sz w:val="20"/>
          <w:szCs w:val="24"/>
        </w:rPr>
        <w:tab/>
        <w:t>Fall 2017 Course Syllabus</w:t>
      </w:r>
    </w:p>
    <w:p w:rsidR="001444FD" w:rsidRPr="002F36A9" w:rsidRDefault="001444FD" w:rsidP="001444FD">
      <w:pPr>
        <w:tabs>
          <w:tab w:val="left" w:pos="1980"/>
        </w:tabs>
        <w:spacing w:line="276" w:lineRule="auto"/>
        <w:contextualSpacing/>
        <w:rPr>
          <w:b/>
          <w:sz w:val="20"/>
        </w:rPr>
      </w:pPr>
    </w:p>
    <w:p w:rsidR="001444FD" w:rsidRPr="002F36A9" w:rsidRDefault="001444FD" w:rsidP="001444FD">
      <w:pPr>
        <w:tabs>
          <w:tab w:val="left" w:pos="1980"/>
        </w:tabs>
        <w:spacing w:line="276" w:lineRule="auto"/>
        <w:contextualSpacing/>
        <w:rPr>
          <w:sz w:val="20"/>
        </w:rPr>
      </w:pPr>
      <w:r w:rsidRPr="002F36A9">
        <w:rPr>
          <w:sz w:val="20"/>
        </w:rPr>
        <w:t xml:space="preserve">Lecturer:  K. McKenzie </w:t>
      </w:r>
      <w:r w:rsidRPr="002F36A9">
        <w:rPr>
          <w:sz w:val="20"/>
        </w:rPr>
        <w:tab/>
        <w:t xml:space="preserve">Email: </w:t>
      </w:r>
      <w:hyperlink r:id="rId5" w:history="1">
        <w:r w:rsidRPr="002F36A9">
          <w:rPr>
            <w:rStyle w:val="Hyperlink"/>
            <w:sz w:val="20"/>
          </w:rPr>
          <w:t>mckenzie@math.binghamton.edu</w:t>
        </w:r>
      </w:hyperlink>
      <w:r w:rsidRPr="002F36A9">
        <w:rPr>
          <w:sz w:val="20"/>
        </w:rPr>
        <w:t xml:space="preserve">   </w:t>
      </w:r>
    </w:p>
    <w:p w:rsidR="001444FD" w:rsidRPr="002F36A9" w:rsidRDefault="001444FD" w:rsidP="001444FD">
      <w:pPr>
        <w:tabs>
          <w:tab w:val="left" w:pos="1980"/>
        </w:tabs>
        <w:spacing w:line="276" w:lineRule="auto"/>
        <w:contextualSpacing/>
        <w:rPr>
          <w:sz w:val="20"/>
        </w:rPr>
      </w:pPr>
      <w:r w:rsidRPr="002F36A9">
        <w:rPr>
          <w:sz w:val="20"/>
        </w:rPr>
        <w:t>Dept. secretaries’ phone: 777-2147 or 777-2148</w:t>
      </w:r>
    </w:p>
    <w:p w:rsidR="003D3709" w:rsidRPr="002F36A9" w:rsidRDefault="001444FD" w:rsidP="003D3709">
      <w:pPr>
        <w:tabs>
          <w:tab w:val="left" w:pos="1980"/>
        </w:tabs>
        <w:spacing w:line="276" w:lineRule="auto"/>
        <w:contextualSpacing/>
        <w:rPr>
          <w:sz w:val="20"/>
        </w:rPr>
      </w:pPr>
      <w:r w:rsidRPr="002F36A9">
        <w:rPr>
          <w:sz w:val="20"/>
        </w:rPr>
        <w:t xml:space="preserve">Office </w:t>
      </w:r>
      <w:r w:rsidR="003C3B7C" w:rsidRPr="002F36A9">
        <w:rPr>
          <w:sz w:val="20"/>
        </w:rPr>
        <w:t>h</w:t>
      </w:r>
      <w:r w:rsidRPr="002F36A9">
        <w:rPr>
          <w:sz w:val="20"/>
        </w:rPr>
        <w:t xml:space="preserve">ours:  </w:t>
      </w:r>
      <w:r w:rsidR="003D3709" w:rsidRPr="002F36A9">
        <w:rPr>
          <w:sz w:val="20"/>
        </w:rPr>
        <w:t xml:space="preserve">Office Hours:  </w:t>
      </w:r>
      <w:r w:rsidR="003C3B7C" w:rsidRPr="002F36A9">
        <w:rPr>
          <w:sz w:val="20"/>
        </w:rPr>
        <w:t xml:space="preserve">Wednesdays (times TBA) or by appointment  </w:t>
      </w:r>
    </w:p>
    <w:p w:rsidR="003D3709" w:rsidRPr="002F36A9" w:rsidRDefault="003D3709" w:rsidP="003D3709">
      <w:pPr>
        <w:tabs>
          <w:tab w:val="left" w:pos="1980"/>
        </w:tabs>
        <w:spacing w:line="276" w:lineRule="auto"/>
        <w:ind w:left="1980" w:hanging="1980"/>
        <w:contextualSpacing/>
        <w:rPr>
          <w:sz w:val="20"/>
        </w:rPr>
      </w:pPr>
      <w:r w:rsidRPr="002F36A9">
        <w:rPr>
          <w:sz w:val="20"/>
        </w:rPr>
        <w:tab/>
      </w:r>
    </w:p>
    <w:p w:rsidR="001444FD" w:rsidRPr="002F36A9" w:rsidRDefault="003D3709" w:rsidP="002D76B5">
      <w:pPr>
        <w:spacing w:line="276" w:lineRule="auto"/>
        <w:rPr>
          <w:sz w:val="20"/>
        </w:rPr>
      </w:pPr>
      <w:r w:rsidRPr="002F36A9">
        <w:rPr>
          <w:b/>
          <w:sz w:val="20"/>
        </w:rPr>
        <w:t>Class Meets</w:t>
      </w:r>
      <w:r w:rsidRPr="002F36A9">
        <w:rPr>
          <w:b/>
          <w:sz w:val="20"/>
        </w:rPr>
        <w:tab/>
      </w:r>
      <w:r w:rsidRPr="002F36A9">
        <w:rPr>
          <w:sz w:val="20"/>
        </w:rPr>
        <w:t>M</w:t>
      </w:r>
      <w:r w:rsidR="002D76B5" w:rsidRPr="002F36A9">
        <w:rPr>
          <w:sz w:val="20"/>
        </w:rPr>
        <w:t xml:space="preserve"> </w:t>
      </w:r>
      <w:r w:rsidRPr="002F36A9">
        <w:rPr>
          <w:sz w:val="20"/>
        </w:rPr>
        <w:t xml:space="preserve">F </w:t>
      </w:r>
      <w:r w:rsidRPr="002F36A9">
        <w:rPr>
          <w:color w:val="00B050"/>
          <w:sz w:val="20"/>
        </w:rPr>
        <w:t xml:space="preserve">SW 305 </w:t>
      </w:r>
      <w:r w:rsidRPr="002F36A9">
        <w:rPr>
          <w:sz w:val="20"/>
        </w:rPr>
        <w:t>10:50-11:50</w:t>
      </w:r>
      <w:r w:rsidR="002D76B5" w:rsidRPr="002F36A9">
        <w:rPr>
          <w:sz w:val="20"/>
        </w:rPr>
        <w:tab/>
      </w:r>
      <w:r w:rsidR="002D76B5" w:rsidRPr="002F36A9">
        <w:rPr>
          <w:sz w:val="20"/>
        </w:rPr>
        <w:tab/>
      </w:r>
      <w:r w:rsidRPr="002F36A9">
        <w:rPr>
          <w:sz w:val="20"/>
        </w:rPr>
        <w:t>T</w:t>
      </w:r>
      <w:r w:rsidR="002D76B5" w:rsidRPr="002F36A9">
        <w:rPr>
          <w:sz w:val="20"/>
        </w:rPr>
        <w:t xml:space="preserve"> </w:t>
      </w:r>
      <w:r w:rsidRPr="002F36A9">
        <w:rPr>
          <w:sz w:val="20"/>
        </w:rPr>
        <w:t xml:space="preserve">R </w:t>
      </w:r>
      <w:r w:rsidRPr="002F36A9">
        <w:rPr>
          <w:color w:val="00B050"/>
          <w:sz w:val="20"/>
        </w:rPr>
        <w:t xml:space="preserve">SW 307 </w:t>
      </w:r>
      <w:r w:rsidRPr="002F36A9">
        <w:rPr>
          <w:sz w:val="20"/>
        </w:rPr>
        <w:t>10:05-11:30</w:t>
      </w:r>
    </w:p>
    <w:p w:rsidR="003D3709" w:rsidRPr="002F36A9" w:rsidRDefault="003D3709" w:rsidP="001444FD">
      <w:pPr>
        <w:spacing w:line="276" w:lineRule="auto"/>
        <w:ind w:right="360"/>
        <w:rPr>
          <w:b/>
          <w:sz w:val="20"/>
        </w:rPr>
      </w:pPr>
    </w:p>
    <w:p w:rsidR="003D3709" w:rsidRPr="002F36A9" w:rsidRDefault="001444FD" w:rsidP="001444FD">
      <w:pPr>
        <w:spacing w:line="276" w:lineRule="auto"/>
        <w:ind w:right="360"/>
        <w:rPr>
          <w:b/>
          <w:bCs/>
          <w:sz w:val="20"/>
        </w:rPr>
      </w:pPr>
      <w:r w:rsidRPr="002F36A9">
        <w:rPr>
          <w:b/>
          <w:sz w:val="20"/>
        </w:rPr>
        <w:t>My website:</w:t>
      </w:r>
      <w:r w:rsidRPr="002F36A9">
        <w:rPr>
          <w:sz w:val="20"/>
        </w:rPr>
        <w:tab/>
      </w:r>
      <w:hyperlink r:id="rId6" w:history="1">
        <w:r w:rsidRPr="002F36A9">
          <w:rPr>
            <w:rStyle w:val="Hyperlink"/>
            <w:sz w:val="20"/>
          </w:rPr>
          <w:t>http://www2.math.binghamton.edu/p/people/mckenzie/start</w:t>
        </w:r>
      </w:hyperlink>
      <w:r w:rsidRPr="002F36A9">
        <w:rPr>
          <w:sz w:val="20"/>
        </w:rPr>
        <w:br/>
      </w:r>
    </w:p>
    <w:p w:rsidR="001444FD" w:rsidRPr="002F36A9" w:rsidRDefault="001444FD" w:rsidP="001444FD">
      <w:pPr>
        <w:spacing w:line="276" w:lineRule="auto"/>
        <w:ind w:right="360"/>
        <w:rPr>
          <w:color w:val="0000FF"/>
          <w:sz w:val="20"/>
          <w:u w:val="single"/>
        </w:rPr>
      </w:pPr>
      <w:r w:rsidRPr="002F36A9">
        <w:rPr>
          <w:b/>
          <w:bCs/>
          <w:sz w:val="20"/>
        </w:rPr>
        <w:t xml:space="preserve">Course website: </w:t>
      </w:r>
      <w:hyperlink r:id="rId7" w:history="1">
        <w:r w:rsidRPr="002F36A9">
          <w:rPr>
            <w:rStyle w:val="Hyperlink"/>
            <w:bCs/>
            <w:sz w:val="20"/>
          </w:rPr>
          <w:t>http://www.math.binghamton.edu/math108/</w:t>
        </w:r>
      </w:hyperlink>
    </w:p>
    <w:p w:rsidR="001444FD" w:rsidRPr="002F36A9" w:rsidRDefault="001444FD" w:rsidP="001444FD">
      <w:pPr>
        <w:tabs>
          <w:tab w:val="left" w:pos="1980"/>
        </w:tabs>
        <w:spacing w:line="276" w:lineRule="auto"/>
        <w:ind w:right="360"/>
        <w:contextualSpacing/>
        <w:rPr>
          <w:b/>
          <w:bCs/>
          <w:sz w:val="20"/>
        </w:rPr>
      </w:pPr>
    </w:p>
    <w:p w:rsidR="004F6843" w:rsidRPr="002F36A9" w:rsidRDefault="004F6843" w:rsidP="004F6843">
      <w:pPr>
        <w:pStyle w:val="Default"/>
        <w:rPr>
          <w:sz w:val="20"/>
        </w:rPr>
      </w:pPr>
      <w:r w:rsidRPr="002F36A9">
        <w:rPr>
          <w:b/>
          <w:bCs/>
          <w:sz w:val="20"/>
        </w:rPr>
        <w:t>Text:</w:t>
      </w:r>
      <w:r w:rsidRPr="002F36A9">
        <w:rPr>
          <w:sz w:val="20"/>
        </w:rPr>
        <w:t xml:space="preserve"> </w:t>
      </w:r>
      <w:r w:rsidRPr="002F36A9">
        <w:rPr>
          <w:i/>
          <w:sz w:val="20"/>
        </w:rPr>
        <w:t xml:space="preserve">Math 108, </w:t>
      </w:r>
      <w:proofErr w:type="gramStart"/>
      <w:r w:rsidRPr="002F36A9">
        <w:rPr>
          <w:i/>
          <w:sz w:val="20"/>
        </w:rPr>
        <w:t>Fall</w:t>
      </w:r>
      <w:proofErr w:type="gramEnd"/>
      <w:r w:rsidRPr="002F36A9">
        <w:rPr>
          <w:i/>
          <w:sz w:val="20"/>
        </w:rPr>
        <w:t xml:space="preserve"> 2017 edition</w:t>
      </w:r>
      <w:r w:rsidRPr="002F36A9">
        <w:rPr>
          <w:sz w:val="20"/>
        </w:rPr>
        <w:t>, by Jean Brewster</w:t>
      </w:r>
      <w:r w:rsidRPr="002F36A9">
        <w:rPr>
          <w:i/>
          <w:sz w:val="20"/>
        </w:rPr>
        <w:t xml:space="preserve"> </w:t>
      </w:r>
      <w:r w:rsidRPr="002F36A9">
        <w:rPr>
          <w:sz w:val="20"/>
        </w:rPr>
        <w:t>(at bookstore for about $55; earlier editions are okay)</w:t>
      </w:r>
    </w:p>
    <w:p w:rsidR="002D76B5" w:rsidRPr="002F36A9" w:rsidRDefault="002D76B5" w:rsidP="003C3B7C">
      <w:pPr>
        <w:pStyle w:val="Default"/>
        <w:rPr>
          <w:b/>
          <w:sz w:val="20"/>
        </w:rPr>
      </w:pPr>
    </w:p>
    <w:p w:rsidR="004F6843" w:rsidRPr="002F36A9" w:rsidRDefault="004F6843" w:rsidP="004F6843">
      <w:pPr>
        <w:pStyle w:val="Default"/>
        <w:rPr>
          <w:sz w:val="20"/>
        </w:rPr>
      </w:pPr>
      <w:r w:rsidRPr="002F36A9">
        <w:rPr>
          <w:b/>
          <w:sz w:val="20"/>
        </w:rPr>
        <w:t xml:space="preserve">Grading: </w:t>
      </w:r>
      <w:r w:rsidRPr="002F36A9">
        <w:rPr>
          <w:sz w:val="20"/>
        </w:rPr>
        <w:t>90% of your grade is based on in-class exams and the final exam; 10% is ‘discretionary,’ based on quizzes, homework, attendance and participation. More about grading will be explained in class.</w:t>
      </w:r>
    </w:p>
    <w:p w:rsidR="003C3B7C" w:rsidRPr="002F36A9" w:rsidRDefault="003C3B7C" w:rsidP="003C3B7C">
      <w:pPr>
        <w:pStyle w:val="Default"/>
        <w:rPr>
          <w:sz w:val="20"/>
        </w:rPr>
      </w:pPr>
    </w:p>
    <w:p w:rsidR="003C3B7C" w:rsidRPr="002F36A9" w:rsidRDefault="003C3B7C" w:rsidP="003C3B7C">
      <w:pPr>
        <w:pStyle w:val="NormalWeb"/>
        <w:spacing w:before="0" w:beforeAutospacing="0" w:after="0" w:afterAutospacing="0" w:line="276" w:lineRule="auto"/>
        <w:rPr>
          <w:bCs/>
          <w:i/>
          <w:sz w:val="20"/>
        </w:rPr>
      </w:pPr>
      <w:r w:rsidRPr="002F36A9">
        <w:rPr>
          <w:b/>
          <w:bCs/>
          <w:sz w:val="20"/>
        </w:rPr>
        <w:t xml:space="preserve">Phones: </w:t>
      </w:r>
      <w:r w:rsidRPr="002F36A9">
        <w:rPr>
          <w:bCs/>
          <w:i/>
          <w:sz w:val="20"/>
        </w:rPr>
        <w:t>Stash</w:t>
      </w:r>
      <w:r w:rsidRPr="002F36A9">
        <w:rPr>
          <w:b/>
          <w:bCs/>
          <w:i/>
          <w:sz w:val="20"/>
        </w:rPr>
        <w:t xml:space="preserve"> </w:t>
      </w:r>
      <w:r w:rsidRPr="002F36A9">
        <w:rPr>
          <w:bCs/>
          <w:i/>
          <w:sz w:val="20"/>
        </w:rPr>
        <w:t xml:space="preserve">them, turned off when class starts. Texting etc. affects discretionary grade. </w:t>
      </w:r>
    </w:p>
    <w:p w:rsidR="003C3B7C" w:rsidRPr="002F36A9" w:rsidRDefault="003C3B7C" w:rsidP="003C3B7C">
      <w:pPr>
        <w:pStyle w:val="NormalWeb"/>
        <w:spacing w:before="0" w:beforeAutospacing="0" w:after="0" w:afterAutospacing="0" w:line="276" w:lineRule="auto"/>
        <w:rPr>
          <w:b/>
          <w:bCs/>
          <w:sz w:val="20"/>
        </w:rPr>
      </w:pPr>
    </w:p>
    <w:p w:rsidR="003C3B7C" w:rsidRPr="002F36A9" w:rsidRDefault="003C3B7C" w:rsidP="003C3B7C">
      <w:pPr>
        <w:pStyle w:val="NormalWeb"/>
        <w:spacing w:before="0" w:beforeAutospacing="0" w:after="0" w:afterAutospacing="0" w:line="276" w:lineRule="auto"/>
        <w:ind w:right="360"/>
        <w:rPr>
          <w:bCs/>
          <w:sz w:val="20"/>
        </w:rPr>
      </w:pPr>
      <w:r w:rsidRPr="002F36A9">
        <w:rPr>
          <w:b/>
          <w:bCs/>
          <w:sz w:val="20"/>
        </w:rPr>
        <w:t>Attendance:</w:t>
      </w:r>
      <w:r w:rsidRPr="002F36A9">
        <w:rPr>
          <w:sz w:val="20"/>
        </w:rPr>
        <w:t xml:space="preserve"> </w:t>
      </w:r>
      <w:r w:rsidRPr="002F36A9">
        <w:rPr>
          <w:bCs/>
          <w:sz w:val="20"/>
        </w:rPr>
        <w:t>The discretionary</w:t>
      </w:r>
      <w:r w:rsidRPr="002F36A9">
        <w:rPr>
          <w:bCs/>
          <w:color w:val="FF0000"/>
          <w:sz w:val="20"/>
        </w:rPr>
        <w:t xml:space="preserve"> </w:t>
      </w:r>
      <w:r w:rsidRPr="002F36A9">
        <w:rPr>
          <w:bCs/>
          <w:sz w:val="20"/>
        </w:rPr>
        <w:t>10% rests partly on attendance and participation. Lateness and texting in class are tallied into attendance</w:t>
      </w:r>
    </w:p>
    <w:p w:rsidR="00743776" w:rsidRPr="00FE5B2A" w:rsidRDefault="00743776" w:rsidP="00743776">
      <w:pPr>
        <w:spacing w:before="100" w:beforeAutospacing="1" w:after="100" w:afterAutospacing="1"/>
        <w:rPr>
          <w:sz w:val="20"/>
        </w:rPr>
      </w:pPr>
      <w:r w:rsidRPr="00FE5B2A">
        <w:rPr>
          <w:b/>
          <w:bCs/>
          <w:sz w:val="20"/>
        </w:rPr>
        <w:t>Dates of in-class exams</w:t>
      </w:r>
      <w:r w:rsidRPr="00FE5B2A">
        <w:rPr>
          <w:bCs/>
          <w:sz w:val="20"/>
        </w:rPr>
        <w:t>: Sept 1</w:t>
      </w:r>
      <w:r>
        <w:rPr>
          <w:bCs/>
          <w:sz w:val="20"/>
        </w:rPr>
        <w:t>9, Oct 12, Nov 7</w:t>
      </w:r>
      <w:r w:rsidRPr="00FE5B2A">
        <w:rPr>
          <w:bCs/>
          <w:sz w:val="20"/>
        </w:rPr>
        <w:t xml:space="preserve">, Dec </w:t>
      </w:r>
      <w:r>
        <w:rPr>
          <w:bCs/>
          <w:sz w:val="20"/>
        </w:rPr>
        <w:t>5</w:t>
      </w:r>
      <w:r w:rsidRPr="00FE5B2A">
        <w:rPr>
          <w:bCs/>
          <w:sz w:val="20"/>
        </w:rPr>
        <w:t xml:space="preserve"> (the final exam date is not yet determined)</w:t>
      </w:r>
    </w:p>
    <w:p w:rsidR="004F6843" w:rsidRPr="002F36A9" w:rsidRDefault="003C3B7C" w:rsidP="004F6843">
      <w:pPr>
        <w:pStyle w:val="NormalWeb"/>
        <w:spacing w:before="0" w:beforeAutospacing="0" w:after="0" w:afterAutospacing="0" w:line="276" w:lineRule="auto"/>
        <w:rPr>
          <w:bCs/>
          <w:sz w:val="20"/>
        </w:rPr>
      </w:pPr>
      <w:bookmarkStart w:id="0" w:name="_GoBack"/>
      <w:bookmarkEnd w:id="0"/>
      <w:r w:rsidRPr="002F36A9">
        <w:rPr>
          <w:b/>
          <w:bCs/>
          <w:sz w:val="20"/>
        </w:rPr>
        <w:t xml:space="preserve">Calculators and other electronic devices: </w:t>
      </w:r>
      <w:r w:rsidRPr="002F36A9">
        <w:rPr>
          <w:bCs/>
          <w:sz w:val="20"/>
        </w:rPr>
        <w:t xml:space="preserve">Calculators are not to be used on quizzes or tests. They may be useful for homework assignments. </w:t>
      </w:r>
      <w:r w:rsidR="004F6843" w:rsidRPr="002F36A9">
        <w:rPr>
          <w:bCs/>
          <w:sz w:val="20"/>
        </w:rPr>
        <w:t xml:space="preserve">Using any electronic device, including phone or calculator watches during quizzes or tests will result in a grade of zero. </w:t>
      </w:r>
    </w:p>
    <w:p w:rsidR="003C3B7C" w:rsidRPr="002F36A9" w:rsidRDefault="003C3B7C" w:rsidP="004F6843">
      <w:pPr>
        <w:pStyle w:val="NormalWeb"/>
        <w:spacing w:before="0" w:beforeAutospacing="0" w:after="0" w:afterAutospacing="0" w:line="276" w:lineRule="auto"/>
        <w:rPr>
          <w:b/>
          <w:bCs/>
          <w:sz w:val="20"/>
        </w:rPr>
      </w:pPr>
    </w:p>
    <w:p w:rsidR="003C3B7C" w:rsidRPr="002F36A9" w:rsidRDefault="003C3B7C" w:rsidP="003C3B7C">
      <w:pPr>
        <w:pStyle w:val="NormalWeb"/>
        <w:spacing w:before="0" w:beforeAutospacing="0" w:after="0" w:afterAutospacing="0" w:line="276" w:lineRule="auto"/>
        <w:ind w:right="360"/>
        <w:rPr>
          <w:sz w:val="20"/>
        </w:rPr>
      </w:pPr>
      <w:r w:rsidRPr="002F36A9">
        <w:rPr>
          <w:b/>
          <w:bCs/>
          <w:sz w:val="20"/>
        </w:rPr>
        <w:t>Math Help:</w:t>
      </w:r>
      <w:r w:rsidRPr="002F36A9">
        <w:rPr>
          <w:sz w:val="20"/>
        </w:rPr>
        <w:t xml:space="preserve"> Available at the </w:t>
      </w:r>
      <w:r w:rsidRPr="002F36A9">
        <w:rPr>
          <w:color w:val="222222"/>
          <w:sz w:val="20"/>
          <w:shd w:val="clear" w:color="auto" w:fill="FFFFFF"/>
        </w:rPr>
        <w:t>University Tutorial Services (UTS), the on-campus organization that oversees undergraduate tutoring for students. They offer small group tutoring for many math courses, including MATH 108 and MATH 220. The website is </w:t>
      </w:r>
      <w:hyperlink r:id="rId8" w:tgtFrame="_blank" w:history="1">
        <w:r w:rsidRPr="002F36A9">
          <w:rPr>
            <w:rStyle w:val="Hyperlink"/>
            <w:color w:val="1155CC"/>
            <w:sz w:val="20"/>
            <w:shd w:val="clear" w:color="auto" w:fill="FFFFFF"/>
          </w:rPr>
          <w:t>www.binghamton.edu/tutoring</w:t>
        </w:r>
      </w:hyperlink>
      <w:hyperlink r:id="rId9" w:tgtFrame="_blank" w:history="1">
        <w:r w:rsidRPr="002F36A9">
          <w:rPr>
            <w:rStyle w:val="Hyperlink"/>
            <w:color w:val="1155CC"/>
            <w:sz w:val="20"/>
            <w:shd w:val="clear" w:color="auto" w:fill="FFFFFF"/>
          </w:rPr>
          <w:t>www.binghamton.edu/tutoring</w:t>
        </w:r>
      </w:hyperlink>
    </w:p>
    <w:p w:rsidR="001444FD" w:rsidRPr="002F36A9" w:rsidRDefault="001444FD" w:rsidP="001444FD">
      <w:pPr>
        <w:rPr>
          <w:sz w:val="20"/>
        </w:rPr>
      </w:pPr>
    </w:p>
    <w:p w:rsidR="001444FD" w:rsidRPr="002F36A9" w:rsidRDefault="001444FD" w:rsidP="001444FD">
      <w:pPr>
        <w:rPr>
          <w:color w:val="000000"/>
          <w:sz w:val="20"/>
          <w:shd w:val="clear" w:color="auto" w:fill="FFFFFF"/>
        </w:rPr>
      </w:pPr>
    </w:p>
    <w:p w:rsidR="00E12FDC" w:rsidRPr="002F36A9" w:rsidRDefault="00E12FDC">
      <w:pPr>
        <w:rPr>
          <w:sz w:val="20"/>
        </w:rPr>
      </w:pPr>
    </w:p>
    <w:sectPr w:rsidR="00E12FDC" w:rsidRPr="002F36A9" w:rsidSect="00682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FD"/>
    <w:rsid w:val="001444FD"/>
    <w:rsid w:val="002D76B5"/>
    <w:rsid w:val="002F36A9"/>
    <w:rsid w:val="003C3B7C"/>
    <w:rsid w:val="003D3709"/>
    <w:rsid w:val="004F6843"/>
    <w:rsid w:val="00682C60"/>
    <w:rsid w:val="00720ED3"/>
    <w:rsid w:val="00743776"/>
    <w:rsid w:val="008F3E8D"/>
    <w:rsid w:val="00B33E22"/>
    <w:rsid w:val="00DD3C7B"/>
    <w:rsid w:val="00E12FDC"/>
    <w:rsid w:val="00FB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F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44F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444FD"/>
    <w:pPr>
      <w:jc w:val="center"/>
    </w:pPr>
    <w:rPr>
      <w:b/>
      <w:i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444FD"/>
    <w:rPr>
      <w:rFonts w:ascii="Times New Roman" w:eastAsia="Times New Roman" w:hAnsi="Times New Roman" w:cs="Times New Roman"/>
      <w:b/>
      <w:i/>
      <w:sz w:val="32"/>
      <w:szCs w:val="32"/>
    </w:rPr>
  </w:style>
  <w:style w:type="paragraph" w:styleId="NormalWeb">
    <w:name w:val="Normal (Web)"/>
    <w:basedOn w:val="Normal"/>
    <w:uiPriority w:val="99"/>
    <w:unhideWhenUsed/>
    <w:rsid w:val="001444FD"/>
    <w:pPr>
      <w:spacing w:before="100" w:beforeAutospacing="1" w:after="100" w:afterAutospacing="1"/>
    </w:pPr>
  </w:style>
  <w:style w:type="paragraph" w:customStyle="1" w:styleId="Default">
    <w:name w:val="Default"/>
    <w:rsid w:val="001444F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F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44F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444FD"/>
    <w:pPr>
      <w:jc w:val="center"/>
    </w:pPr>
    <w:rPr>
      <w:b/>
      <w:i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444FD"/>
    <w:rPr>
      <w:rFonts w:ascii="Times New Roman" w:eastAsia="Times New Roman" w:hAnsi="Times New Roman" w:cs="Times New Roman"/>
      <w:b/>
      <w:i/>
      <w:sz w:val="32"/>
      <w:szCs w:val="32"/>
    </w:rPr>
  </w:style>
  <w:style w:type="paragraph" w:styleId="NormalWeb">
    <w:name w:val="Normal (Web)"/>
    <w:basedOn w:val="Normal"/>
    <w:uiPriority w:val="99"/>
    <w:unhideWhenUsed/>
    <w:rsid w:val="001444FD"/>
    <w:pPr>
      <w:spacing w:before="100" w:beforeAutospacing="1" w:after="100" w:afterAutospacing="1"/>
    </w:pPr>
  </w:style>
  <w:style w:type="paragraph" w:customStyle="1" w:styleId="Default">
    <w:name w:val="Default"/>
    <w:rsid w:val="001444F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hamton.edu/tuto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.binghamton.edu/math10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2.math.binghamton.edu/p/people/mckenzie/star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ckenzie@math.binghamton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nghamton.edu/tuto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Kathy</cp:lastModifiedBy>
  <cp:revision>2</cp:revision>
  <cp:lastPrinted>2017-08-22T01:08:00Z</cp:lastPrinted>
  <dcterms:created xsi:type="dcterms:W3CDTF">2017-09-09T04:34:00Z</dcterms:created>
  <dcterms:modified xsi:type="dcterms:W3CDTF">2017-09-09T04:34:00Z</dcterms:modified>
</cp:coreProperties>
</file>